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7"/>
        <w:spacing w:line="360" w:lineRule="auto"/>
        <w:jc w:val="center"/>
        <w:rPr>
          <w:rFonts w:ascii="Arial" w:hAnsi="Arial" w:eastAsia="Times New Roman" w:cs="Arial"/>
          <w:b/>
          <w:color w:val="auto"/>
          <w:sz w:val="24"/>
          <w:szCs w:val="24"/>
          <w:lang w:val="it-IT" w:eastAsia="en-US" w:bidi="ar-SA"/>
        </w:rPr>
      </w:pPr>
    </w:p>
    <w:p>
      <w:pPr>
        <w:pStyle w:val="2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baseline"/>
        <w:outlineLvl w:val="9"/>
        <w:rPr>
          <w:rFonts w:ascii="Arial" w:hAnsi="Arial" w:cs="Arial"/>
          <w:b/>
          <w:color w:val="auto"/>
          <w:szCs w:val="24"/>
          <w:lang w:val="it-IT"/>
        </w:rPr>
      </w:pPr>
      <w:r>
        <w:rPr>
          <w:rFonts w:ascii="Arial" w:hAnsi="Arial" w:cs="Arial"/>
          <w:b/>
          <w:color w:val="auto"/>
          <w:szCs w:val="24"/>
          <w:lang w:val="it-IT"/>
        </w:rPr>
        <w:t>AGENŢIA NAŢIONALĂ DE ADMINISTRARE FISCALĂ</w:t>
      </w:r>
    </w:p>
    <w:p>
      <w:pPr>
        <w:pStyle w:val="2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baseline"/>
        <w:outlineLvl w:val="9"/>
        <w:rPr>
          <w:rFonts w:ascii="Times New Roman" w:hAnsi="Times New Roman" w:eastAsia="Times New Roman" w:cs="Times New Roman"/>
          <w:b/>
          <w:color w:val="auto"/>
          <w:sz w:val="24"/>
          <w:szCs w:val="24"/>
          <w:lang w:val="it-IT" w:eastAsia="en-US" w:bidi="ar-SA"/>
        </w:rPr>
      </w:pPr>
    </w:p>
    <w:p>
      <w:pPr>
        <w:pStyle w:val="2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baseline"/>
        <w:outlineLvl w:val="9"/>
        <w:rPr>
          <w:b/>
          <w:color w:val="auto"/>
          <w:szCs w:val="24"/>
          <w:lang w:val="it-IT"/>
        </w:rPr>
      </w:pPr>
    </w:p>
    <w:p>
      <w:pPr>
        <w:pStyle w:val="2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baseline"/>
        <w:outlineLvl w:val="9"/>
        <w:rPr>
          <w:b/>
          <w:color w:val="auto"/>
          <w:szCs w:val="24"/>
          <w:lang w:val="it-IT"/>
        </w:rPr>
      </w:pPr>
      <w:r>
        <w:rPr>
          <w:b/>
          <w:color w:val="auto"/>
          <w:szCs w:val="24"/>
          <w:lang w:val="it-IT"/>
        </w:rPr>
        <w:t>ORDIN NR.......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baseline"/>
        <w:outlineLvl w:val="9"/>
        <w:rPr>
          <w:b/>
          <w:color w:val="auto"/>
          <w:lang w:val="ro-RO"/>
        </w:rPr>
      </w:pPr>
      <w:r>
        <w:rPr>
          <w:b/>
          <w:color w:val="auto"/>
          <w:lang w:val="ro-RO"/>
        </w:rPr>
        <w:t>pentru aprobarea Procedurii privind stabilirea din oficiu a contribuţiei de asigurări sociale și a contribuției de asigurări sociale de sănătate datorate de persoanele fizice, precum și a modelului și conținutului unor formulare</w:t>
      </w:r>
    </w:p>
    <w:p>
      <w:pPr>
        <w:spacing w:before="0" w:after="0" w:line="360" w:lineRule="auto"/>
        <w:jc w:val="both"/>
        <w:rPr>
          <w:rFonts w:ascii="Times New Roman" w:hAnsi="Times New Roman" w:eastAsia="Times New Roman" w:cs="Times New Roman"/>
          <w:color w:val="auto"/>
          <w:sz w:val="24"/>
          <w:szCs w:val="20"/>
          <w:lang w:val="ro-RO" w:eastAsia="en-US" w:bidi="ar-SA"/>
        </w:rPr>
      </w:pP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="0" w:after="0" w:line="240" w:lineRule="auto"/>
        <w:ind w:firstLine="720"/>
        <w:jc w:val="both"/>
        <w:rPr>
          <w:color w:val="auto"/>
        </w:rPr>
      </w:pPr>
      <w:r>
        <w:rPr>
          <w:color w:val="auto"/>
          <w:lang w:val="ro-RO"/>
        </w:rPr>
        <w:t>Având în vedere dis</w:t>
      </w:r>
      <w:bookmarkStart w:id="0" w:name="_GoBack"/>
      <w:bookmarkEnd w:id="0"/>
      <w:r>
        <w:rPr>
          <w:color w:val="auto"/>
          <w:lang w:val="ro-RO"/>
        </w:rPr>
        <w:t>pozițiile art.137,</w:t>
      </w:r>
      <w:r>
        <w:rPr>
          <w:color w:val="auto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art. 139^1,</w:t>
      </w:r>
      <w:r>
        <w:rPr>
          <w:color w:val="auto"/>
          <w:lang w:val="ro-RO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art. 146 alin.(12)</w:t>
      </w:r>
      <w:r>
        <w:rPr>
          <w:rFonts w:hint="default" w:cs="Times New Roman"/>
          <w:color w:val="auto"/>
          <w:sz w:val="24"/>
          <w:szCs w:val="24"/>
          <w:lang w:val="en-US"/>
        </w:rPr>
        <w:t xml:space="preserve">,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 xml:space="preserve">art.147^1, </w:t>
      </w:r>
      <w:r>
        <w:rPr>
          <w:rFonts w:hint="default" w:cs="Times New Roman"/>
          <w:color w:val="auto"/>
          <w:sz w:val="24"/>
          <w:szCs w:val="24"/>
          <w:lang w:val="en-US"/>
        </w:rPr>
        <w:t xml:space="preserve">art. 148, </w:t>
      </w:r>
      <w:r>
        <w:rPr>
          <w:color w:val="auto"/>
          <w:lang w:val="ro-RO"/>
        </w:rPr>
        <w:t xml:space="preserve">art.151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 xml:space="preserve">alin.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>(6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vertAlign w:val="superscript"/>
          <w:lang w:val="ro-RO"/>
        </w:rPr>
        <w:t>1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 xml:space="preserve">),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>(7)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 xml:space="preserve"> și (19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vertAlign w:val="superscript"/>
          <w:lang w:val="ro-RO"/>
        </w:rPr>
        <w:t>1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>)</w:t>
      </w:r>
      <w:r>
        <w:rPr>
          <w:color w:val="auto"/>
          <w:lang w:val="ro-RO"/>
        </w:rPr>
        <w:t xml:space="preserve">, art.154, art.155,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art.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157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^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2,</w:t>
      </w:r>
      <w:r>
        <w:rPr>
          <w:rFonts w:hint="default" w:cs="Times New Roman"/>
          <w:color w:val="auto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art.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168 alin.(11)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,</w:t>
      </w:r>
      <w:r>
        <w:rPr>
          <w:rFonts w:hint="default" w:cs="Times New Roman"/>
          <w:color w:val="auto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art.169^1</w:t>
      </w:r>
      <w:r>
        <w:rPr>
          <w:rFonts w:hint="default" w:cs="Times New Roman"/>
          <w:color w:val="auto"/>
          <w:sz w:val="24"/>
          <w:szCs w:val="24"/>
          <w:lang w:val="en-US"/>
        </w:rPr>
        <w:t xml:space="preserve">, </w:t>
      </w:r>
      <w:r>
        <w:rPr>
          <w:color w:val="auto"/>
          <w:lang w:val="ro-RO"/>
        </w:rPr>
        <w:t>art.170</w:t>
      </w:r>
      <w:r>
        <w:rPr>
          <w:color w:val="auto"/>
          <w:lang w:val="en-US"/>
        </w:rPr>
        <w:t>, art.174 alin.</w:t>
      </w:r>
      <w:r>
        <w:rPr>
          <w:color w:val="auto"/>
          <w:lang w:val="ro-RO"/>
        </w:rPr>
        <w:t xml:space="preserve"> </w:t>
      </w:r>
      <w:r>
        <w:rPr>
          <w:color w:val="auto"/>
          <w:lang w:val="en-US"/>
        </w:rPr>
        <w:t xml:space="preserve">(5) </w:t>
      </w:r>
      <w:r>
        <w:rPr>
          <w:color w:val="auto"/>
          <w:lang w:val="ro-RO"/>
        </w:rPr>
        <w:t>și (6), art.174</w:t>
      </w:r>
      <w:r>
        <w:rPr>
          <w:color w:val="auto"/>
          <w:vertAlign w:val="superscript"/>
          <w:lang w:val="ro-RO"/>
        </w:rPr>
        <w:t>1</w:t>
      </w:r>
      <w:r>
        <w:rPr>
          <w:color w:val="auto"/>
          <w:lang w:val="ro-RO"/>
        </w:rPr>
        <w:t xml:space="preserve"> alin.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>(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>8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>)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 xml:space="preserve"> și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 xml:space="preserve">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>(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>10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>)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en-US"/>
        </w:rPr>
        <w:t xml:space="preserve"> </w:t>
      </w:r>
      <w:r>
        <w:rPr>
          <w:color w:val="auto"/>
          <w:lang w:val="ro-RO"/>
        </w:rPr>
        <w:t>din Legea nr.227/2015 privind Codul fiscal, cu modificările și completările ulterioare, ale art.107 alin.(1) din Legea nr.207/2015 privind Codul de procedură fiscală, cu modificările şi completările ulterioare,</w:t>
      </w:r>
      <w:r>
        <w:rPr>
          <w:color w:val="auto"/>
          <w:lang w:val="en-US"/>
        </w:rPr>
        <w:t xml:space="preserve"> </w:t>
      </w:r>
      <w:r>
        <w:rPr>
          <w:color w:val="auto"/>
          <w:lang w:val="ro-RO"/>
        </w:rPr>
        <w:t>precum și avizul conform al Ministerului Finanțelor comunicat prin adresa nr.                din data de                         ,</w:t>
      </w: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rPr>
          <w:color w:val="auto"/>
        </w:rPr>
      </w:pPr>
      <w:r>
        <w:rPr>
          <w:color w:val="auto"/>
          <w:lang w:val="ro-RO"/>
        </w:rPr>
        <w:tab/>
      </w:r>
      <w:r>
        <w:rPr>
          <w:color w:val="auto"/>
          <w:lang w:val="ro-RO"/>
        </w:rPr>
        <w:t>În temeiul prevederilor art.342 alin.(1) din Legea nr.207/2015 privind Codul de procedură fiscală, cu modificările şi completările ulterioare, precum și ale art.11 alin.(3) din Hotărârea Guvernului nr.520</w:t>
      </w:r>
      <w:r>
        <w:rPr>
          <w:color w:val="auto"/>
          <w:lang w:val="ro-RO" w:eastAsia="ro-RO"/>
        </w:rPr>
        <w:t>/2013 privind organizarea şi funcţionarea Agenţiei Naţionale de Administrare Fiscală</w:t>
      </w:r>
      <w:r>
        <w:rPr>
          <w:color w:val="auto"/>
          <w:lang w:val="ro-RO"/>
        </w:rPr>
        <w:t>, cu modificările și completările ulterioare,</w:t>
      </w:r>
    </w:p>
    <w:p>
      <w:pPr>
        <w:pStyle w:val="19"/>
        <w:pageBreakBefore w:val="0"/>
        <w:widowControl/>
        <w:tabs>
          <w:tab w:val="left" w:pos="270"/>
          <w:tab w:val="left" w:pos="10527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right="-3" w:firstLine="0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pt-BR" w:eastAsia="en-US" w:bidi="ar-SA"/>
        </w:rPr>
      </w:pPr>
    </w:p>
    <w:p>
      <w:pPr>
        <w:pStyle w:val="19"/>
        <w:pageBreakBefore w:val="0"/>
        <w:widowControl/>
        <w:tabs>
          <w:tab w:val="left" w:pos="270"/>
          <w:tab w:val="left" w:pos="10527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right="-3" w:firstLine="0"/>
        <w:jc w:val="both"/>
        <w:rPr>
          <w:color w:val="auto"/>
          <w:szCs w:val="24"/>
          <w:lang w:val="pt-BR"/>
        </w:rPr>
      </w:pPr>
      <w:r>
        <w:rPr>
          <w:color w:val="auto"/>
          <w:szCs w:val="24"/>
          <w:lang w:val="pt-BR"/>
        </w:rPr>
        <w:tab/>
      </w:r>
      <w:r>
        <w:rPr>
          <w:color w:val="auto"/>
          <w:szCs w:val="24"/>
          <w:lang w:val="pt-BR"/>
        </w:rPr>
        <w:t xml:space="preserve">preşedintele Agenţiei Naţionale de Administrare Fiscală emite următorul </w:t>
      </w:r>
    </w:p>
    <w:p>
      <w:pPr>
        <w:pStyle w:val="27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4"/>
          <w:szCs w:val="24"/>
          <w:lang w:val="pt-BR" w:eastAsia="en-US" w:bidi="ar-SA"/>
        </w:rPr>
      </w:pPr>
    </w:p>
    <w:p>
      <w:pPr>
        <w:pStyle w:val="27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b/>
          <w:color w:val="auto"/>
          <w:szCs w:val="24"/>
          <w:lang w:val="pt-BR"/>
        </w:rPr>
      </w:pPr>
      <w:r>
        <w:rPr>
          <w:b/>
          <w:color w:val="auto"/>
          <w:szCs w:val="24"/>
          <w:lang w:val="pt-BR"/>
        </w:rPr>
        <w:t>ORDIN</w:t>
      </w:r>
    </w:p>
    <w:p>
      <w:pPr>
        <w:pStyle w:val="27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4"/>
          <w:szCs w:val="24"/>
          <w:lang w:val="pt-BR" w:eastAsia="en-US" w:bidi="ar-SA"/>
        </w:rPr>
      </w:pP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="0" w:after="0" w:line="240" w:lineRule="auto"/>
        <w:ind w:firstLine="720" w:firstLineChars="0"/>
        <w:jc w:val="both"/>
        <w:rPr>
          <w:b w:val="0"/>
          <w:bCs/>
          <w:color w:val="auto"/>
          <w:lang w:val="en-US" w:eastAsia="en-US"/>
        </w:rPr>
      </w:pPr>
      <w:r>
        <w:rPr>
          <w:rFonts w:ascii="Times New Roman" w:hAnsi="Times New Roman"/>
          <w:b/>
          <w:bCs/>
          <w:i w:val="0"/>
          <w:color w:val="auto"/>
          <w:szCs w:val="24"/>
        </w:rPr>
        <w:t>Art.1</w:t>
      </w:r>
      <w:r>
        <w:rPr>
          <w:rFonts w:ascii="Times New Roman" w:hAnsi="Times New Roman"/>
          <w:b w:val="0"/>
          <w:i w:val="0"/>
          <w:color w:val="auto"/>
          <w:szCs w:val="24"/>
        </w:rPr>
        <w:t xml:space="preserve"> Se aprobă Procedura privind stabilirea din oficiu a contribuţiei de asigurări sociale și a contribuției de asigurări sociale de sănătate datorate de persoanele fizice, </w:t>
      </w:r>
      <w:r>
        <w:rPr>
          <w:b w:val="0"/>
          <w:bCs/>
          <w:color w:val="auto"/>
          <w:lang w:val="en-US" w:eastAsia="en-US"/>
        </w:rPr>
        <w:t>prevăzută în anexa nr.1.</w:t>
      </w: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="0" w:after="0" w:line="240" w:lineRule="auto"/>
        <w:ind w:firstLine="720" w:firstLineChars="0"/>
        <w:jc w:val="both"/>
        <w:rPr>
          <w:color w:val="auto"/>
        </w:rPr>
      </w:pPr>
      <w:r>
        <w:rPr>
          <w:b/>
          <w:color w:val="auto"/>
        </w:rPr>
        <w:t xml:space="preserve">Art.2 </w:t>
      </w:r>
      <w:r>
        <w:rPr>
          <w:color w:val="auto"/>
        </w:rPr>
        <w:t xml:space="preserve"> Se aprobă modelul și conținutul formularelor:</w:t>
      </w: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="0" w:after="0" w:line="240" w:lineRule="auto"/>
        <w:ind w:firstLine="720"/>
        <w:jc w:val="both"/>
        <w:rPr>
          <w:color w:val="auto"/>
        </w:rPr>
      </w:pPr>
      <w:r>
        <w:rPr>
          <w:color w:val="auto"/>
        </w:rPr>
        <w:t>a) „</w:t>
      </w:r>
      <w:r>
        <w:rPr>
          <w:rFonts w:cs="Arial"/>
          <w:color w:val="auto"/>
          <w:lang w:val="ro-RO"/>
        </w:rPr>
        <w:t>Notificare privind nedeclararea contribuției de asigurări sociale și a contribuției de asigurări sociale de sănătate datorate de persoanele fizice”,</w:t>
      </w:r>
      <w:r>
        <w:rPr>
          <w:color w:val="auto"/>
        </w:rPr>
        <w:t xml:space="preserve"> prevăzută în anexa nr.2;</w:t>
      </w:r>
    </w:p>
    <w:p>
      <w:pPr>
        <w:pStyle w:val="12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720"/>
        <w:jc w:val="both"/>
        <w:rPr>
          <w:color w:val="auto"/>
          <w:sz w:val="24"/>
          <w:szCs w:val="24"/>
        </w:rPr>
      </w:pPr>
      <w:r>
        <w:rPr>
          <w:color w:val="auto"/>
        </w:rPr>
        <w:t>b) „Referat privind estimarea bazei de calcul al contribuţiei de asigurări sociale și al contribuției de asigurări sociale de sănătate, în cazul stabilirii din oficiu a obligațiilor de plată”, prevăzut în anexa nr.3;</w:t>
      </w:r>
    </w:p>
    <w:p>
      <w:pPr>
        <w:pageBreakBefore w:val="0"/>
        <w:widowControl/>
        <w:tabs>
          <w:tab w:val="left" w:pos="709"/>
        </w:tabs>
        <w:kinsoku/>
        <w:wordWrap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>c)</w:t>
      </w:r>
      <w:r>
        <w:rPr>
          <w:color w:val="auto"/>
          <w:lang w:val="ro-RO"/>
        </w:rPr>
        <w:t xml:space="preserve"> </w:t>
      </w:r>
      <w:r>
        <w:rPr>
          <w:color w:val="auto"/>
        </w:rPr>
        <w:t xml:space="preserve">„Decizie privind stabilirea din oficiu a contribuției de asigurări sociale și a contribuției de asigurări sociale de sănătate pentru persoane </w:t>
      </w:r>
      <w:r>
        <w:rPr>
          <w:color w:val="auto"/>
          <w:lang w:val="ro-RO" w:eastAsia="ro-RO"/>
        </w:rPr>
        <w:t xml:space="preserve">fizice”, </w:t>
      </w:r>
      <w:r>
        <w:rPr>
          <w:color w:val="auto"/>
        </w:rPr>
        <w:t>prevăzută în anexa nr.4;</w:t>
      </w:r>
    </w:p>
    <w:p>
      <w:pPr>
        <w:pageBreakBefore w:val="0"/>
        <w:widowControl/>
        <w:tabs>
          <w:tab w:val="left" w:pos="709"/>
        </w:tabs>
        <w:kinsoku/>
        <w:wordWrap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rPr>
          <w:color w:val="auto"/>
          <w:sz w:val="24"/>
        </w:rPr>
      </w:pPr>
      <w:r>
        <w:rPr>
          <w:color w:val="auto"/>
        </w:rPr>
        <w:tab/>
      </w:r>
      <w:r>
        <w:rPr>
          <w:color w:val="auto"/>
        </w:rPr>
        <w:t>d) „Decizie de anulare a deciziei privind stabilirea din oficiu a contribuţiei de asigurări sociale și a contribuției de asigurări sociale de sănătate pentru persoane fizice”, prevăzută în anexa nr.5.</w:t>
      </w: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="0" w:after="0" w:line="240" w:lineRule="auto"/>
        <w:ind w:firstLine="720" w:firstLineChars="0"/>
        <w:jc w:val="both"/>
        <w:rPr>
          <w:color w:val="auto"/>
        </w:rPr>
      </w:pPr>
      <w:r>
        <w:rPr>
          <w:b/>
          <w:color w:val="auto"/>
        </w:rPr>
        <w:t>Art.</w:t>
      </w:r>
      <w:r>
        <w:rPr>
          <w:b/>
          <w:color w:val="auto"/>
          <w:lang w:val="en-US"/>
        </w:rPr>
        <w:t>3</w:t>
      </w:r>
      <w:r>
        <w:rPr>
          <w:color w:val="auto"/>
        </w:rPr>
        <w:t xml:space="preserve"> Anexele nr.1-</w:t>
      </w:r>
      <w:r>
        <w:rPr>
          <w:color w:val="auto"/>
          <w:lang w:val="en-US"/>
        </w:rPr>
        <w:t>5</w:t>
      </w:r>
      <w:r>
        <w:rPr>
          <w:color w:val="auto"/>
        </w:rPr>
        <w:t xml:space="preserve"> fac parte integrantă din prezentul ordin.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720" w:firstLineChars="0"/>
        <w:jc w:val="both"/>
        <w:textAlignment w:val="baseline"/>
        <w:outlineLvl w:val="9"/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</w:pPr>
      <w:r>
        <w:rPr>
          <w:rFonts w:hint="default" w:eastAsia="Times New Roman CE" w:cs="Times New Roman"/>
          <w:b/>
          <w:bCs/>
          <w:color w:val="auto"/>
          <w:sz w:val="24"/>
          <w:szCs w:val="24"/>
          <w:u w:val="none"/>
          <w:lang w:val="ro-RO"/>
        </w:rPr>
        <w:t>Art.4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 xml:space="preserve"> Prevederile prezentului ordin se aplică </w:t>
      </w:r>
      <w:r>
        <w:rPr>
          <w:color w:val="auto"/>
        </w:rPr>
        <w:t xml:space="preserve">pentru stabilirea din oficiu </w:t>
      </w:r>
      <w:r>
        <w:rPr>
          <w:color w:val="auto"/>
          <w:lang w:val="ro-RO"/>
        </w:rPr>
        <w:t xml:space="preserve">a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 xml:space="preserve">contribuţiei de asigurări sociale, respectiv a contribuţiei de asigurări sociale de sănătate, 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 xml:space="preserve">datorate 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en-US"/>
        </w:rPr>
        <w:t xml:space="preserve">de persoanele fizice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>potrivit prevederilor Codului fiscal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en-US"/>
        </w:rPr>
        <w:t>,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 xml:space="preserve"> 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en-US"/>
        </w:rPr>
        <w:t>pentru</w:t>
      </w:r>
      <w:r>
        <w:rPr>
          <w:rFonts w:hint="default" w:cs="Times New Roman"/>
          <w:color w:val="auto"/>
          <w:sz w:val="24"/>
          <w:szCs w:val="24"/>
          <w:u w:val="none"/>
          <w:lang w:val="ro-RO"/>
        </w:rPr>
        <w:t xml:space="preserve"> anul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en-US"/>
        </w:rPr>
        <w:t>202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ro-RO"/>
        </w:rPr>
        <w:t>4</w:t>
      </w:r>
      <w:r>
        <w:rPr>
          <w:rFonts w:hint="default" w:cs="Times New Roman"/>
          <w:color w:val="auto"/>
          <w:sz w:val="24"/>
          <w:szCs w:val="24"/>
          <w:u w:val="none"/>
          <w:lang w:val="ro-RO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720" w:firstLineChars="0"/>
        <w:jc w:val="both"/>
        <w:textAlignment w:val="baseline"/>
        <w:outlineLvl w:val="9"/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none"/>
        </w:rPr>
        <w:t>A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none"/>
          <w:lang w:val="ro-RO"/>
        </w:rPr>
        <w:t>rt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none"/>
        </w:rPr>
        <w:t>.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none"/>
          <w:lang w:val="ro-RO"/>
        </w:rPr>
        <w:t>5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ro-RO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</w:rPr>
        <w:t xml:space="preserve">În tot cuprinsul prezentului ordin, referirile la Codul fiscal reprezintă trimiteri la Legea nr.227/2015 privind Codul fiscal, cu modificările şi completările ulterioare, </w:t>
      </w:r>
      <w:r>
        <w:rPr>
          <w:rFonts w:hint="default" w:cs="Times New Roman"/>
          <w:color w:val="auto"/>
          <w:sz w:val="24"/>
          <w:szCs w:val="24"/>
          <w:u w:val="none"/>
          <w:lang w:val="ro-RO"/>
        </w:rPr>
        <w:t>în vigoare în cursul anului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en-US"/>
        </w:rPr>
        <w:t>202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ro-RO"/>
        </w:rPr>
        <w:t>4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,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>iar referirile la Codul de procedură fiscală reprezintă trimiteri la Legea nr. 207/2015 privind Codul de procedură fiscală, cu modificările şi completările ulterioare.</w:t>
      </w: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="0" w:after="0" w:line="240" w:lineRule="auto"/>
        <w:ind w:firstLine="720" w:firstLineChars="0"/>
        <w:jc w:val="both"/>
        <w:rPr>
          <w:b/>
          <w:color w:val="auto"/>
          <w:lang w:val="it-IT"/>
        </w:rPr>
      </w:pPr>
      <w:r>
        <w:rPr>
          <w:b/>
          <w:color w:val="auto"/>
        </w:rPr>
        <w:t>Art.</w:t>
      </w:r>
      <w:r>
        <w:rPr>
          <w:b/>
          <w:color w:val="auto"/>
          <w:lang w:val="en-US"/>
        </w:rPr>
        <w:t>6</w:t>
      </w:r>
      <w:r>
        <w:rPr>
          <w:b/>
          <w:color w:val="auto"/>
        </w:rPr>
        <w:t xml:space="preserve"> </w:t>
      </w:r>
      <w:r>
        <w:rPr>
          <w:b w:val="0"/>
          <w:bCs/>
          <w:color w:val="auto"/>
          <w:lang w:val="it-IT"/>
        </w:rPr>
        <w:t>Prezentul ordin se publică în Monitorul Oficial al României, Partea I.</w:t>
      </w: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="0" w:after="0" w:line="240" w:lineRule="auto"/>
        <w:ind w:firstLine="720" w:firstLineChars="0"/>
        <w:jc w:val="both"/>
        <w:rPr>
          <w:rFonts w:hint="default" w:ascii="Times New Roman" w:hAnsi="Times New Roman" w:eastAsia="Times New Roman CE" w:cs="Times New Roman"/>
          <w:b w:val="0"/>
          <w:bCs/>
          <w:color w:val="auto"/>
          <w:sz w:val="24"/>
          <w:szCs w:val="24"/>
          <w:lang w:val="pt-BR"/>
        </w:rPr>
      </w:pPr>
      <w:r>
        <w:rPr>
          <w:b/>
          <w:color w:val="auto"/>
        </w:rPr>
        <w:t>A</w:t>
      </w:r>
      <w:r>
        <w:rPr>
          <w:b/>
          <w:bCs/>
          <w:color w:val="auto"/>
        </w:rPr>
        <w:t>rt.</w:t>
      </w:r>
      <w:r>
        <w:rPr>
          <w:b/>
          <w:bCs/>
          <w:color w:val="auto"/>
          <w:lang w:val="en-US"/>
        </w:rPr>
        <w:t>7</w:t>
      </w:r>
      <w:r>
        <w:rPr>
          <w:b/>
          <w:bCs/>
          <w:color w:val="auto"/>
        </w:rPr>
        <w:t xml:space="preserve"> </w:t>
      </w:r>
      <w:r>
        <w:rPr>
          <w:rFonts w:hint="default" w:ascii="Times New Roman" w:hAnsi="Times New Roman" w:eastAsia="Times New Roman"/>
          <w:color w:val="auto"/>
          <w:sz w:val="24"/>
        </w:rPr>
        <w:t>Direcțiile de specialitate din cadrul Agenției Naționale de Administrare Fiscală,</w:t>
      </w:r>
      <w:r>
        <w:rPr>
          <w:rFonts w:hint="default" w:ascii="Times New Roman" w:hAnsi="Times New Roman" w:eastAsia="Times New Roman"/>
          <w:color w:val="auto"/>
          <w:sz w:val="24"/>
          <w:lang w:val="en-US"/>
        </w:rPr>
        <w:t xml:space="preserve"> </w:t>
      </w:r>
      <w:r>
        <w:rPr>
          <w:rFonts w:hint="default" w:ascii="Times New Roman" w:hAnsi="Times New Roman" w:eastAsia="Times New Roman"/>
          <w:color w:val="auto"/>
          <w:sz w:val="24"/>
          <w:lang w:val="ro-RO"/>
        </w:rPr>
        <w:t>d</w:t>
      </w:r>
      <w:r>
        <w:rPr>
          <w:rFonts w:hint="default" w:ascii="Times New Roman" w:hAnsi="Times New Roman" w:eastAsia="Times New Roman"/>
          <w:color w:val="auto"/>
          <w:sz w:val="24"/>
          <w:lang w:val="en-US"/>
        </w:rPr>
        <w:t>irec</w:t>
      </w:r>
      <w:r>
        <w:rPr>
          <w:rFonts w:hint="default" w:ascii="Times New Roman" w:hAnsi="Times New Roman" w:eastAsia="Times New Roman"/>
          <w:color w:val="auto"/>
          <w:sz w:val="24"/>
          <w:lang w:val="ro-RO"/>
        </w:rPr>
        <w:t>țiile generale regionale ale finanțelor publice, precum și unitățile fiscale subordonate acestora</w:t>
      </w:r>
      <w:r>
        <w:rPr>
          <w:rFonts w:hint="default" w:ascii="Times New Roman" w:hAnsi="Times New Roman" w:eastAsia="Times New Roman"/>
          <w:color w:val="auto"/>
          <w:sz w:val="24"/>
        </w:rPr>
        <w:t xml:space="preserve"> vor duce la îndeplinire prevederile prezentului ordin.</w:t>
      </w:r>
    </w:p>
    <w:p>
      <w:pPr>
        <w:pStyle w:val="12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720"/>
        <w:jc w:val="both"/>
        <w:rPr>
          <w:color w:val="auto"/>
        </w:rPr>
      </w:pPr>
    </w:p>
    <w:p>
      <w:pPr>
        <w:pStyle w:val="27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Times New Roman" w:hAnsi="Times New Roman" w:eastAsia="Times New Roman" w:cs="Times New Roman"/>
          <w:color w:val="auto"/>
          <w:sz w:val="24"/>
          <w:szCs w:val="24"/>
          <w:lang w:val="it-IT" w:eastAsia="en-US" w:bidi="ar-SA"/>
        </w:rPr>
      </w:pPr>
    </w:p>
    <w:p>
      <w:pPr>
        <w:pStyle w:val="27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Times New Roman" w:hAnsi="Times New Roman" w:eastAsia="Times New Roman" w:cs="Times New Roman"/>
          <w:color w:val="auto"/>
          <w:sz w:val="24"/>
          <w:szCs w:val="24"/>
          <w:lang w:val="it-IT" w:eastAsia="en-US" w:bidi="ar-SA"/>
        </w:rPr>
      </w:pPr>
    </w:p>
    <w:p>
      <w:pPr>
        <w:pStyle w:val="27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color w:val="auto"/>
          <w:szCs w:val="24"/>
          <w:lang w:val="it-IT"/>
        </w:rPr>
      </w:pPr>
      <w:r>
        <w:rPr>
          <w:color w:val="auto"/>
          <w:szCs w:val="24"/>
          <w:lang w:val="it-IT"/>
        </w:rPr>
        <w:t>Emis la Bucureşti, la..........................................</w:t>
      </w: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4"/>
          <w:szCs w:val="24"/>
          <w:lang w:val="it-IT" w:eastAsia="en-US" w:bidi="ar-SA"/>
        </w:rPr>
      </w:pP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4"/>
          <w:szCs w:val="24"/>
          <w:lang w:val="it-IT" w:eastAsia="en-US" w:bidi="ar-SA"/>
        </w:rPr>
      </w:pP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b/>
          <w:color w:val="auto"/>
          <w:szCs w:val="24"/>
          <w:lang w:val="it-IT"/>
        </w:rPr>
      </w:pPr>
      <w:r>
        <w:rPr>
          <w:b/>
          <w:color w:val="auto"/>
          <w:szCs w:val="24"/>
          <w:lang w:val="it-IT"/>
        </w:rPr>
        <w:t>PREŞEDINTELE AGENŢIEI NAŢIONALE DE ADMINISTRARE FISCALĂ,</w:t>
      </w: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pt-BR" w:eastAsia="en-US" w:bidi="ar-SA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o-RO"/>
        </w:rPr>
        <w:t>ADRIAN NICUȘOR NICA</w:t>
      </w: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pt-BR" w:eastAsia="en-US" w:bidi="ar-SA"/>
        </w:rPr>
      </w:pPr>
    </w:p>
    <w:p>
      <w:pPr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pt-BR" w:eastAsia="en-US" w:bidi="ar-SA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pt-BR" w:eastAsia="en-US" w:bidi="ar-SA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pt-BR" w:eastAsia="en-US" w:bidi="ar-SA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pt-BR" w:eastAsia="en-US" w:bidi="ar-SA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pt-BR" w:eastAsia="en-US" w:bidi="ar-SA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pt-BR" w:eastAsia="en-US" w:bidi="ar-SA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pt-BR" w:eastAsia="en-US" w:bidi="ar-SA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pt-BR" w:eastAsia="en-US" w:bidi="ar-SA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pt-BR" w:eastAsia="en-US" w:bidi="ar-SA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pt-BR" w:eastAsia="en-US" w:bidi="ar-SA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pt-BR" w:eastAsia="en-US" w:bidi="ar-SA"/>
        </w:rPr>
      </w:pPr>
    </w:p>
    <w:p>
      <w:pPr>
        <w:spacing w:before="100" w:after="100"/>
        <w:jc w:val="both"/>
        <w:rPr>
          <w:rFonts w:ascii="Times New Roman" w:hAnsi="Times New Roman" w:eastAsia="Times New Roman" w:cs="Times New Roman"/>
          <w:color w:val="auto"/>
          <w:sz w:val="24"/>
          <w:szCs w:val="20"/>
          <w:lang w:val="en-US" w:eastAsia="en-US" w:bidi="ar-SA"/>
        </w:rPr>
      </w:pPr>
    </w:p>
    <w:sectPr>
      <w:headerReference r:id="rId3" w:type="default"/>
      <w:pgSz w:w="11906" w:h="16838"/>
      <w:pgMar w:top="1084" w:right="1584" w:bottom="1872" w:left="1584" w:header="0" w:footer="0" w:gutter="0"/>
      <w:pgNumType w:fmt="decimal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roman"/>
    <w:pitch w:val="default"/>
    <w:sig w:usb0="A00002AF" w:usb1="400078FB" w:usb2="00000000" w:usb3="00000000" w:csb0="6000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Mangal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panose1 w:val="020B0604020202020204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yriad Pro">
    <w:altName w:val="Liberation Mon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  <w:p>
    <w:pPr>
      <w:pStyle w:val="9"/>
    </w:pPr>
  </w:p>
  <w:p>
    <w:pPr>
      <w:pStyle w:val="9"/>
      <w:jc w:val="center"/>
      <w:rPr>
        <w:lang w:val="en-US"/>
      </w:rPr>
    </w:pPr>
    <w:r>
      <w:rPr>
        <w:lang w:val="en-US"/>
      </w:rPr>
      <w:t>PROIECT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0669E"/>
    <w:rsid w:val="057009FF"/>
    <w:rsid w:val="08615FD7"/>
    <w:rsid w:val="0D0D2EC4"/>
    <w:rsid w:val="101778A8"/>
    <w:rsid w:val="15500684"/>
    <w:rsid w:val="17AE0943"/>
    <w:rsid w:val="1D6B2FAF"/>
    <w:rsid w:val="29637F6A"/>
    <w:rsid w:val="2BA85A86"/>
    <w:rsid w:val="350944CD"/>
    <w:rsid w:val="3E463B3B"/>
    <w:rsid w:val="3EA853A7"/>
    <w:rsid w:val="41803CBE"/>
    <w:rsid w:val="46C200AE"/>
    <w:rsid w:val="46D16CD3"/>
    <w:rsid w:val="480B39BB"/>
    <w:rsid w:val="4AB53D76"/>
    <w:rsid w:val="50CC546B"/>
    <w:rsid w:val="54F122F5"/>
    <w:rsid w:val="55866D52"/>
    <w:rsid w:val="55EF172F"/>
    <w:rsid w:val="5A930475"/>
    <w:rsid w:val="62B4494F"/>
    <w:rsid w:val="654B5698"/>
    <w:rsid w:val="68F25750"/>
    <w:rsid w:val="69EF1CCA"/>
    <w:rsid w:val="6C7D0FA1"/>
    <w:rsid w:val="733B48C8"/>
    <w:rsid w:val="782B3133"/>
    <w:rsid w:val="7C202B29"/>
    <w:rsid w:val="7C2271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overflowPunct/>
      <w:bidi w:val="0"/>
      <w:spacing w:before="100" w:after="100"/>
      <w:jc w:val="left"/>
      <w:textAlignment w:val="baseline"/>
    </w:pPr>
    <w:rPr>
      <w:rFonts w:ascii="Times New Roman" w:hAnsi="Times New Roman" w:eastAsia="Times New Roman" w:cs="Times New Roman"/>
      <w:color w:val="00000A"/>
      <w:sz w:val="24"/>
      <w:szCs w:val="20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280" w:after="0"/>
      <w:outlineLvl w:val="0"/>
    </w:pPr>
    <w:rPr>
      <w:rFonts w:ascii="Arial Black" w:hAnsi="Arial Black"/>
      <w:sz w:val="28"/>
    </w:rPr>
  </w:style>
  <w:style w:type="paragraph" w:styleId="3">
    <w:name w:val="heading 2"/>
    <w:basedOn w:val="1"/>
    <w:next w:val="1"/>
    <w:qFormat/>
    <w:uiPriority w:val="0"/>
    <w:pPr>
      <w:spacing w:before="120" w:after="0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qFormat/>
    <w:uiPriority w:val="0"/>
    <w:pPr>
      <w:spacing w:before="120" w:after="0"/>
      <w:outlineLvl w:val="2"/>
    </w:pPr>
    <w:rPr>
      <w:b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7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8">
    <w:name w:val="footer"/>
    <w:basedOn w:val="1"/>
    <w:qFormat/>
    <w:uiPriority w:val="0"/>
    <w:pPr>
      <w:tabs>
        <w:tab w:val="center" w:pos="4320"/>
        <w:tab w:val="right" w:pos="8640"/>
      </w:tabs>
    </w:pPr>
  </w:style>
  <w:style w:type="paragraph" w:styleId="9">
    <w:name w:val="header"/>
    <w:basedOn w:val="1"/>
    <w:qFormat/>
    <w:uiPriority w:val="0"/>
    <w:pPr>
      <w:tabs>
        <w:tab w:val="center" w:pos="4320"/>
        <w:tab w:val="right" w:pos="8640"/>
      </w:tabs>
    </w:pPr>
  </w:style>
  <w:style w:type="paragraph" w:styleId="10">
    <w:name w:val="List"/>
    <w:basedOn w:val="11"/>
    <w:qFormat/>
    <w:uiPriority w:val="0"/>
    <w:rPr>
      <w:rFonts w:cs="Mangal"/>
    </w:rPr>
  </w:style>
  <w:style w:type="paragraph" w:customStyle="1" w:styleId="11">
    <w:name w:val="Text Body"/>
    <w:basedOn w:val="1"/>
    <w:qFormat/>
    <w:uiPriority w:val="0"/>
    <w:pPr>
      <w:spacing w:before="0" w:after="140" w:line="288" w:lineRule="auto"/>
    </w:pPr>
  </w:style>
  <w:style w:type="paragraph" w:styleId="12">
    <w:name w:val="Normal (Web)"/>
    <w:basedOn w:val="1"/>
    <w:qFormat/>
    <w:uiPriority w:val="0"/>
    <w:pPr>
      <w:overflowPunct w:val="0"/>
      <w:spacing w:before="280" w:after="280"/>
      <w:textAlignment w:val="auto"/>
    </w:pPr>
    <w:rPr>
      <w:szCs w:val="24"/>
    </w:rPr>
  </w:style>
  <w:style w:type="paragraph" w:styleId="13">
    <w:name w:val="Title"/>
    <w:basedOn w:val="1"/>
    <w:qFormat/>
    <w:uiPriority w:val="0"/>
    <w:pPr>
      <w:spacing w:before="0" w:after="240"/>
      <w:jc w:val="center"/>
    </w:pPr>
    <w:rPr>
      <w:rFonts w:ascii="Arial Black" w:hAnsi="Arial Black"/>
      <w:sz w:val="48"/>
    </w:rPr>
  </w:style>
  <w:style w:type="table" w:styleId="16">
    <w:name w:val="Table Grid"/>
    <w:basedOn w:val="15"/>
    <w:qFormat/>
    <w:uiPriority w:val="0"/>
    <w:pPr>
      <w:spacing w:before="100" w:after="10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Internet Link"/>
    <w:qFormat/>
    <w:uiPriority w:val="0"/>
    <w:rPr>
      <w:color w:val="0000FF"/>
      <w:u w:val="single"/>
      <w:lang w:val="zh-CN" w:eastAsia="zh-CN" w:bidi="zh-CN"/>
    </w:rPr>
  </w:style>
  <w:style w:type="character" w:customStyle="1" w:styleId="18">
    <w:name w:val="Default Text Char"/>
    <w:link w:val="19"/>
    <w:qFormat/>
    <w:uiPriority w:val="0"/>
    <w:rPr>
      <w:sz w:val="24"/>
      <w:lang w:val="en-US" w:eastAsia="en-US" w:bidi="ar-SA"/>
    </w:rPr>
  </w:style>
  <w:style w:type="paragraph" w:customStyle="1" w:styleId="19">
    <w:name w:val="Default Text"/>
    <w:basedOn w:val="1"/>
    <w:link w:val="18"/>
    <w:qFormat/>
    <w:uiPriority w:val="0"/>
    <w:pPr>
      <w:spacing w:before="0" w:after="0"/>
    </w:pPr>
  </w:style>
  <w:style w:type="character" w:customStyle="1" w:styleId="20">
    <w:name w:val="Heading 4 Char"/>
    <w:basedOn w:val="14"/>
    <w:link w:val="5"/>
    <w:semiHidden/>
    <w:qFormat/>
    <w:uiPriority w:val="0"/>
    <w:rPr>
      <w:rFonts w:asciiTheme="majorHAnsi" w:hAnsiTheme="majorHAnsi" w:eastAsiaTheme="majorEastAsia" w:cstheme="majorBidi"/>
      <w:b/>
      <w:bCs/>
      <w:i/>
      <w:iCs/>
      <w:color w:val="4F81BD" w:themeColor="accent1"/>
      <w:sz w:val="24"/>
      <w14:textFill>
        <w14:solidFill>
          <w14:schemeClr w14:val="accent1"/>
        </w14:solidFill>
      </w14:textFill>
    </w:rPr>
  </w:style>
  <w:style w:type="character" w:customStyle="1" w:styleId="21">
    <w:name w:val="ListLabel 1"/>
    <w:qFormat/>
    <w:uiPriority w:val="0"/>
    <w:rPr>
      <w:rFonts w:eastAsia="Times New Roman" w:cs="Arial"/>
    </w:rPr>
  </w:style>
  <w:style w:type="paragraph" w:customStyle="1" w:styleId="22">
    <w:name w:val="Heading"/>
    <w:basedOn w:val="1"/>
    <w:next w:val="11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3">
    <w:name w:val="Index"/>
    <w:basedOn w:val="1"/>
    <w:qFormat/>
    <w:uiPriority w:val="0"/>
    <w:pPr>
      <w:suppressLineNumbers/>
    </w:pPr>
    <w:rPr>
      <w:rFonts w:cs="Mangal"/>
    </w:rPr>
  </w:style>
  <w:style w:type="paragraph" w:customStyle="1" w:styleId="24">
    <w:name w:val="Heading 71"/>
    <w:basedOn w:val="1"/>
    <w:qFormat/>
    <w:uiPriority w:val="0"/>
    <w:pPr>
      <w:keepNext/>
      <w:spacing w:before="0" w:after="0"/>
      <w:jc w:val="center"/>
    </w:pPr>
    <w:rPr>
      <w:rFonts w:ascii="Arial" w:hAnsi="Arial"/>
      <w:b/>
      <w:sz w:val="26"/>
    </w:rPr>
  </w:style>
  <w:style w:type="paragraph" w:customStyle="1" w:styleId="25">
    <w:name w:val="Heading 61"/>
    <w:basedOn w:val="1"/>
    <w:qFormat/>
    <w:uiPriority w:val="0"/>
    <w:pPr>
      <w:keepNext/>
      <w:spacing w:before="0" w:after="0"/>
      <w:jc w:val="center"/>
    </w:pPr>
    <w:rPr>
      <w:rFonts w:ascii="Arial" w:hAnsi="Arial"/>
      <w:b/>
    </w:rPr>
  </w:style>
  <w:style w:type="paragraph" w:customStyle="1" w:styleId="26">
    <w:name w:val="Default Text:2"/>
    <w:basedOn w:val="1"/>
    <w:qFormat/>
    <w:uiPriority w:val="0"/>
    <w:pPr>
      <w:spacing w:before="0" w:after="0"/>
    </w:pPr>
  </w:style>
  <w:style w:type="paragraph" w:customStyle="1" w:styleId="27">
    <w:name w:val="Default Text:1"/>
    <w:basedOn w:val="1"/>
    <w:qFormat/>
    <w:uiPriority w:val="0"/>
    <w:pPr>
      <w:spacing w:before="0" w:after="0"/>
    </w:pPr>
  </w:style>
  <w:style w:type="paragraph" w:customStyle="1" w:styleId="28">
    <w:name w:val="Outline (Not Indented)"/>
    <w:basedOn w:val="1"/>
    <w:qFormat/>
    <w:uiPriority w:val="0"/>
    <w:pPr>
      <w:spacing w:before="0" w:after="0"/>
    </w:pPr>
  </w:style>
  <w:style w:type="paragraph" w:customStyle="1" w:styleId="29">
    <w:name w:val="Outline (Indented)"/>
    <w:basedOn w:val="1"/>
    <w:qFormat/>
    <w:uiPriority w:val="0"/>
    <w:pPr>
      <w:spacing w:before="0" w:after="0"/>
    </w:pPr>
  </w:style>
  <w:style w:type="paragraph" w:customStyle="1" w:styleId="30">
    <w:name w:val="Table Text"/>
    <w:basedOn w:val="1"/>
    <w:qFormat/>
    <w:uiPriority w:val="0"/>
    <w:pPr>
      <w:spacing w:before="0" w:after="0"/>
      <w:jc w:val="right"/>
    </w:pPr>
  </w:style>
  <w:style w:type="paragraph" w:customStyle="1" w:styleId="31">
    <w:name w:val="Number List"/>
    <w:basedOn w:val="1"/>
    <w:qFormat/>
    <w:uiPriority w:val="0"/>
    <w:pPr>
      <w:spacing w:before="0" w:after="0"/>
    </w:pPr>
  </w:style>
  <w:style w:type="paragraph" w:customStyle="1" w:styleId="32">
    <w:name w:val="First Line Indent"/>
    <w:basedOn w:val="1"/>
    <w:qFormat/>
    <w:uiPriority w:val="0"/>
    <w:pPr>
      <w:spacing w:before="0" w:after="0"/>
      <w:ind w:firstLine="720"/>
    </w:pPr>
  </w:style>
  <w:style w:type="paragraph" w:customStyle="1" w:styleId="33">
    <w:name w:val="Bullet 2"/>
    <w:basedOn w:val="1"/>
    <w:qFormat/>
    <w:uiPriority w:val="0"/>
    <w:pPr>
      <w:spacing w:before="0" w:after="0"/>
    </w:pPr>
  </w:style>
  <w:style w:type="paragraph" w:customStyle="1" w:styleId="34">
    <w:name w:val="Bullet 1"/>
    <w:basedOn w:val="1"/>
    <w:qFormat/>
    <w:uiPriority w:val="0"/>
    <w:pPr>
      <w:spacing w:before="0" w:after="0"/>
    </w:pPr>
  </w:style>
  <w:style w:type="paragraph" w:customStyle="1" w:styleId="35">
    <w:name w:val="Body Single"/>
    <w:basedOn w:val="1"/>
    <w:qFormat/>
    <w:uiPriority w:val="0"/>
    <w:pPr>
      <w:spacing w:before="0" w:after="0"/>
    </w:pPr>
  </w:style>
  <w:style w:type="paragraph" w:customStyle="1" w:styleId="36">
    <w:name w:val="Caracter Caracter"/>
    <w:basedOn w:val="1"/>
    <w:qFormat/>
    <w:uiPriority w:val="0"/>
    <w:pPr>
      <w:tabs>
        <w:tab w:val="left" w:pos="709"/>
      </w:tabs>
      <w:overflowPunct w:val="0"/>
      <w:spacing w:before="0" w:after="0"/>
      <w:textAlignment w:val="auto"/>
    </w:pPr>
    <w:rPr>
      <w:rFonts w:ascii="Tahoma" w:hAnsi="Tahoma"/>
      <w:szCs w:val="24"/>
      <w:lang w:val="pl-PL" w:eastAsia="pl-PL"/>
    </w:rPr>
  </w:style>
  <w:style w:type="paragraph" w:customStyle="1" w:styleId="37">
    <w:name w:val="Default"/>
    <w:qFormat/>
    <w:uiPriority w:val="0"/>
    <w:pPr>
      <w:widowControl/>
      <w:suppressAutoHyphens/>
      <w:bidi w:val="0"/>
      <w:jc w:val="left"/>
    </w:pPr>
    <w:rPr>
      <w:rFonts w:ascii="Myriad Pro" w:hAnsi="Myriad Pro" w:eastAsia="Times New Roman" w:cs="Myriad Pro"/>
      <w:color w:val="000000"/>
      <w:sz w:val="24"/>
      <w:szCs w:val="24"/>
      <w:lang w:val="en-US" w:eastAsia="en-US" w:bidi="ar-SA"/>
    </w:rPr>
  </w:style>
  <w:style w:type="paragraph" w:customStyle="1" w:styleId="38">
    <w:name w:val="Caracter Char Char Caracter Caracter Char Char Char Char Char Char Caracter Caracter Caracter Char Char Char Char Char Char Char Char"/>
    <w:basedOn w:val="1"/>
    <w:qFormat/>
    <w:uiPriority w:val="0"/>
    <w:pPr>
      <w:tabs>
        <w:tab w:val="left" w:pos="709"/>
      </w:tabs>
      <w:overflowPunct w:val="0"/>
      <w:spacing w:before="0" w:after="0"/>
      <w:textAlignment w:val="auto"/>
    </w:pPr>
    <w:rPr>
      <w:rFonts w:ascii="Tahoma" w:hAnsi="Tahoma"/>
      <w:szCs w:val="24"/>
      <w:lang w:val="pl-PL" w:eastAsia="pl-P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778EBC-828F-4CF1-9632-B4EEBF4F79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ragraphs>41</Paragraphs>
  <TotalTime>4</TotalTime>
  <ScaleCrop>false</ScaleCrop>
  <LinksUpToDate>false</LinksUpToDate>
  <Application>WPS Office_10.2.0.7646_F1E327BC-269C-435d-A152-05C5408002CA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2019-05-28T06:51:00Z</dcterms:created>
  <dc:creator>Administrator</dc:creator>
  <cp:lastModifiedBy>Mircea Marin</cp:lastModifiedBy>
  <cp:lastPrinted>2025-10-10T06:54:00Z</cp:lastPrinted>
  <dcterms:modified xsi:type="dcterms:W3CDTF">2025-10-16T07:26:52Z</dcterms:modified>
  <dc:title>MINISTERUL FINANÞELOR PUBLICE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